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60BE14" w14:textId="77777777" w:rsidR="00BA2A88" w:rsidRPr="00BA2A88" w:rsidRDefault="00BA2A88" w:rsidP="00BA2A88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cs-CZ"/>
        </w:rPr>
        <w:t xml:space="preserve">Stanovisko Expertní skupiny ČSOT k problematice předoperačního kultivačního </w:t>
      </w:r>
      <w:proofErr w:type="spellStart"/>
      <w:r w:rsidRPr="00BA2A8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cs-CZ"/>
        </w:rPr>
        <w:t>screeningu</w:t>
      </w:r>
      <w:proofErr w:type="spellEnd"/>
      <w:r w:rsidRPr="00BA2A8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cs-CZ"/>
        </w:rPr>
        <w:t xml:space="preserve"> (krk, nos) u pacientů před totální endoprotézou</w:t>
      </w:r>
    </w:p>
    <w:p w14:paraId="7630ADAD" w14:textId="77777777" w:rsidR="003720F4" w:rsidRDefault="00BA2A88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Expertní skupina České společnosti pro ortopedii a traumatologii (ČSOT) </w:t>
      </w:r>
      <w:r w:rsidR="003720F4" w:rsidRPr="00BA2A88">
        <w:rPr>
          <w:rFonts w:ascii="Times New Roman" w:eastAsia="Times New Roman" w:hAnsi="Times New Roman" w:cs="Times New Roman"/>
          <w:color w:val="000000"/>
          <w:lang w:eastAsia="cs-CZ"/>
        </w:rPr>
        <w:t>vydává toto stanovisko k předoperační</w:t>
      </w:r>
      <w:r w:rsidR="003720F4">
        <w:rPr>
          <w:rFonts w:ascii="Times New Roman" w:eastAsia="Times New Roman" w:hAnsi="Times New Roman" w:cs="Times New Roman"/>
          <w:color w:val="000000"/>
          <w:lang w:eastAsia="cs-CZ"/>
        </w:rPr>
        <w:t xml:space="preserve">m výtěrům z nosu a krku u </w:t>
      </w:r>
      <w:r w:rsidR="003720F4" w:rsidRPr="00BA2A88">
        <w:rPr>
          <w:rFonts w:ascii="Times New Roman" w:eastAsia="Times New Roman" w:hAnsi="Times New Roman" w:cs="Times New Roman"/>
          <w:color w:val="000000"/>
          <w:lang w:eastAsia="cs-CZ"/>
        </w:rPr>
        <w:t>pacientů podstupujících implantaci totální endoprotézy (TEP)</w:t>
      </w:r>
      <w:r w:rsidR="003720F4">
        <w:rPr>
          <w:rFonts w:ascii="Times New Roman" w:eastAsia="Times New Roman" w:hAnsi="Times New Roman" w:cs="Times New Roman"/>
          <w:color w:val="000000"/>
          <w:lang w:eastAsia="cs-CZ"/>
        </w:rPr>
        <w:t xml:space="preserve">. </w:t>
      </w:r>
    </w:p>
    <w:p w14:paraId="03A4184C" w14:textId="1AC081B2" w:rsidR="00BA2A88" w:rsidRPr="00304EE2" w:rsidRDefault="003720F4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val="en-US" w:eastAsia="cs-CZ"/>
        </w:rPr>
      </w:pPr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Naše stanovisko se opírá o </w:t>
      </w:r>
      <w:r w:rsidR="00BA2A88" w:rsidRPr="00BA2A88">
        <w:rPr>
          <w:rFonts w:ascii="Times New Roman" w:eastAsia="Times New Roman" w:hAnsi="Times New Roman" w:cs="Times New Roman"/>
          <w:color w:val="000000"/>
          <w:lang w:eastAsia="cs-CZ"/>
        </w:rPr>
        <w:t>aktuální doporučení</w:t>
      </w:r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 národních i mezinárodních institucí</w:t>
      </w:r>
      <w:r w:rsidR="00BA2A88"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, zejména </w:t>
      </w:r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o 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výstup</w:t>
      </w:r>
      <w:r>
        <w:rPr>
          <w:rFonts w:ascii="Times New Roman" w:eastAsia="Times New Roman" w:hAnsi="Times New Roman" w:cs="Times New Roman"/>
          <w:color w:val="000000"/>
          <w:lang w:eastAsia="cs-CZ"/>
        </w:rPr>
        <w:t>y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 </w:t>
      </w:r>
      <w:r w:rsidR="00BA2A88" w:rsidRPr="00304EE2">
        <w:rPr>
          <w:rFonts w:ascii="Times New Roman" w:eastAsia="Times New Roman" w:hAnsi="Times New Roman" w:cs="Times New Roman"/>
          <w:b/>
          <w:bCs/>
          <w:color w:val="000000"/>
          <w:lang w:val="en-US" w:eastAsia="cs-CZ"/>
        </w:rPr>
        <w:t xml:space="preserve">International Consensus </w:t>
      </w:r>
      <w:r w:rsidRPr="00304EE2">
        <w:rPr>
          <w:rFonts w:ascii="Times New Roman" w:eastAsia="Times New Roman" w:hAnsi="Times New Roman" w:cs="Times New Roman"/>
          <w:b/>
          <w:bCs/>
          <w:color w:val="000000"/>
          <w:lang w:val="en-US" w:eastAsia="cs-CZ"/>
        </w:rPr>
        <w:t xml:space="preserve">Meeting (ICM) </w:t>
      </w:r>
      <w:r w:rsidR="00BA2A88" w:rsidRPr="00304EE2">
        <w:rPr>
          <w:rFonts w:ascii="Times New Roman" w:eastAsia="Times New Roman" w:hAnsi="Times New Roman" w:cs="Times New Roman"/>
          <w:b/>
          <w:bCs/>
          <w:color w:val="000000"/>
          <w:lang w:val="en-US" w:eastAsia="cs-CZ"/>
        </w:rPr>
        <w:t xml:space="preserve">on </w:t>
      </w:r>
      <w:r w:rsidRPr="00304EE2">
        <w:rPr>
          <w:rFonts w:ascii="Times New Roman" w:eastAsia="Times New Roman" w:hAnsi="Times New Roman" w:cs="Times New Roman"/>
          <w:b/>
          <w:bCs/>
          <w:color w:val="000000"/>
          <w:lang w:val="en-US" w:eastAsia="cs-CZ"/>
        </w:rPr>
        <w:t>orthopedic infections.</w:t>
      </w:r>
    </w:p>
    <w:p w14:paraId="4944CC50" w14:textId="4DA2274B" w:rsidR="00BA2A88" w:rsidRPr="00BA2A88" w:rsidRDefault="00BA2A88" w:rsidP="00BA2A88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  <w:t xml:space="preserve">1. Systémová antibiotická léčba </w:t>
      </w:r>
      <w:r w:rsidR="003720F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  <w:t xml:space="preserve">asymptomatické </w:t>
      </w:r>
      <w:r w:rsidRPr="00BA2A8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  <w:t>kolonizace</w:t>
      </w:r>
    </w:p>
    <w:p w14:paraId="6F5EF572" w14:textId="3097D907" w:rsidR="00BA2A88" w:rsidRPr="00BA2A88" w:rsidRDefault="00BA2A88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U asymptomatických pacientů </w:t>
      </w:r>
      <w:r w:rsidR="003720F4">
        <w:rPr>
          <w:rFonts w:ascii="Times New Roman" w:eastAsia="Times New Roman" w:hAnsi="Times New Roman" w:cs="Times New Roman"/>
          <w:color w:val="000000"/>
          <w:lang w:eastAsia="cs-CZ"/>
        </w:rPr>
        <w:t xml:space="preserve">se záchytem </w:t>
      </w:r>
      <w:r w:rsidRPr="00BA2A88">
        <w:rPr>
          <w:rFonts w:ascii="Times New Roman" w:eastAsia="Times New Roman" w:hAnsi="Times New Roman" w:cs="Times New Roman"/>
          <w:i/>
          <w:iCs/>
          <w:color w:val="000000"/>
          <w:lang w:eastAsia="cs-CZ"/>
        </w:rPr>
        <w:t>Staphylococcus aureus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 (včetně MRSA) 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 xml:space="preserve">v nosu a krku </w:t>
      </w: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není indikována systémová antibiotická terapie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.</w:t>
      </w:r>
    </w:p>
    <w:p w14:paraId="37EABEE4" w14:textId="3656C856" w:rsidR="00FC68B9" w:rsidRPr="00304EE2" w:rsidRDefault="00FC68B9" w:rsidP="00FC68B9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proofErr w:type="spellStart"/>
      <w:r w:rsidRPr="00FC68B9">
        <w:rPr>
          <w:rFonts w:ascii="Times New Roman" w:eastAsia="Times New Roman" w:hAnsi="Times New Roman" w:cs="Times New Roman"/>
          <w:color w:val="000000"/>
          <w:lang w:eastAsia="cs-CZ"/>
        </w:rPr>
        <w:t>Piewngam</w:t>
      </w:r>
      <w:proofErr w:type="spellEnd"/>
      <w:r w:rsidRPr="00FC68B9">
        <w:rPr>
          <w:rFonts w:ascii="Times New Roman" w:eastAsia="Times New Roman" w:hAnsi="Times New Roman" w:cs="Times New Roman"/>
          <w:color w:val="000000"/>
          <w:lang w:eastAsia="cs-CZ"/>
        </w:rPr>
        <w:t xml:space="preserve"> P, Otto M</w:t>
      </w:r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, </w:t>
      </w:r>
      <w:r w:rsidRPr="00304EE2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cs-CZ"/>
        </w:rPr>
        <w:t xml:space="preserve">Lancet </w:t>
      </w:r>
      <w:proofErr w:type="spellStart"/>
      <w:r w:rsidRPr="00304EE2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cs-CZ"/>
        </w:rPr>
        <w:t>Microbe</w:t>
      </w:r>
      <w:proofErr w:type="spellEnd"/>
      <w:r w:rsidRPr="00FC68B9">
        <w:rPr>
          <w:rFonts w:ascii="Times New Roman" w:eastAsia="Times New Roman" w:hAnsi="Times New Roman" w:cs="Times New Roman"/>
          <w:color w:val="000000"/>
          <w:lang w:eastAsia="cs-CZ"/>
        </w:rPr>
        <w:t>. 2024 Jun;5(6</w:t>
      </w:r>
      <w:proofErr w:type="gramStart"/>
      <w:r w:rsidRPr="00FC68B9">
        <w:rPr>
          <w:rFonts w:ascii="Times New Roman" w:eastAsia="Times New Roman" w:hAnsi="Times New Roman" w:cs="Times New Roman"/>
          <w:color w:val="000000"/>
          <w:lang w:eastAsia="cs-CZ"/>
        </w:rPr>
        <w:t>):e</w:t>
      </w:r>
      <w:proofErr w:type="gramEnd"/>
      <w:r w:rsidRPr="00FC68B9">
        <w:rPr>
          <w:rFonts w:ascii="Times New Roman" w:eastAsia="Times New Roman" w:hAnsi="Times New Roman" w:cs="Times New Roman"/>
          <w:color w:val="000000"/>
          <w:lang w:eastAsia="cs-CZ"/>
        </w:rPr>
        <w:t>606-e618;</w:t>
      </w:r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 </w:t>
      </w:r>
      <w:proofErr w:type="spellStart"/>
      <w:r w:rsidR="003F2958" w:rsidRPr="003F2958">
        <w:rPr>
          <w:rFonts w:ascii="Times New Roman" w:eastAsia="Times New Roman" w:hAnsi="Times New Roman" w:cs="Times New Roman"/>
          <w:color w:val="000000"/>
          <w:lang w:eastAsia="cs-CZ"/>
        </w:rPr>
        <w:t>Liu</w:t>
      </w:r>
      <w:proofErr w:type="spellEnd"/>
      <w:r w:rsidR="003F2958" w:rsidRPr="003F2958">
        <w:rPr>
          <w:rFonts w:ascii="Times New Roman" w:eastAsia="Times New Roman" w:hAnsi="Times New Roman" w:cs="Times New Roman"/>
          <w:color w:val="000000"/>
          <w:lang w:eastAsia="cs-CZ"/>
        </w:rPr>
        <w:t xml:space="preserve"> C, Bayer A, </w:t>
      </w:r>
      <w:proofErr w:type="spellStart"/>
      <w:r w:rsidR="003F2958" w:rsidRPr="003F2958">
        <w:rPr>
          <w:rFonts w:ascii="Times New Roman" w:eastAsia="Times New Roman" w:hAnsi="Times New Roman" w:cs="Times New Roman"/>
          <w:color w:val="000000"/>
          <w:lang w:eastAsia="cs-CZ"/>
        </w:rPr>
        <w:t>Cosgrove</w:t>
      </w:r>
      <w:proofErr w:type="spellEnd"/>
      <w:r w:rsidR="003F2958" w:rsidRPr="003F2958">
        <w:rPr>
          <w:rFonts w:ascii="Times New Roman" w:eastAsia="Times New Roman" w:hAnsi="Times New Roman" w:cs="Times New Roman"/>
          <w:color w:val="000000"/>
          <w:lang w:eastAsia="cs-CZ"/>
        </w:rPr>
        <w:t xml:space="preserve"> SE</w:t>
      </w:r>
      <w:r w:rsidR="003F2958">
        <w:rPr>
          <w:rFonts w:ascii="Times New Roman" w:eastAsia="Times New Roman" w:hAnsi="Times New Roman" w:cs="Times New Roman"/>
          <w:color w:val="000000"/>
          <w:lang w:eastAsia="cs-CZ"/>
        </w:rPr>
        <w:t xml:space="preserve"> et al., </w:t>
      </w:r>
      <w:proofErr w:type="spellStart"/>
      <w:r w:rsidR="003F2958" w:rsidRPr="00304EE2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cs-CZ"/>
        </w:rPr>
        <w:t>Clin</w:t>
      </w:r>
      <w:proofErr w:type="spellEnd"/>
      <w:r w:rsidR="003F2958" w:rsidRPr="00304EE2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cs-CZ"/>
        </w:rPr>
        <w:t xml:space="preserve"> </w:t>
      </w:r>
      <w:proofErr w:type="spellStart"/>
      <w:r w:rsidR="003F2958" w:rsidRPr="00304EE2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cs-CZ"/>
        </w:rPr>
        <w:t>Infect</w:t>
      </w:r>
      <w:proofErr w:type="spellEnd"/>
      <w:r w:rsidR="003F2958" w:rsidRPr="00304EE2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cs-CZ"/>
        </w:rPr>
        <w:t xml:space="preserve"> Dis. 2011</w:t>
      </w:r>
      <w:r w:rsidR="003F2958" w:rsidRPr="003F2958">
        <w:rPr>
          <w:rFonts w:ascii="Times New Roman" w:eastAsia="Times New Roman" w:hAnsi="Times New Roman" w:cs="Times New Roman"/>
          <w:color w:val="000000"/>
          <w:lang w:eastAsia="cs-CZ"/>
        </w:rPr>
        <w:t xml:space="preserve"> </w:t>
      </w:r>
      <w:proofErr w:type="spellStart"/>
      <w:r w:rsidR="003F2958" w:rsidRPr="003F2958">
        <w:rPr>
          <w:rFonts w:ascii="Times New Roman" w:eastAsia="Times New Roman" w:hAnsi="Times New Roman" w:cs="Times New Roman"/>
          <w:color w:val="000000"/>
          <w:lang w:eastAsia="cs-CZ"/>
        </w:rPr>
        <w:t>Feb</w:t>
      </w:r>
      <w:proofErr w:type="spellEnd"/>
      <w:r w:rsidR="003F2958" w:rsidRPr="003F2958">
        <w:rPr>
          <w:rFonts w:ascii="Times New Roman" w:eastAsia="Times New Roman" w:hAnsi="Times New Roman" w:cs="Times New Roman"/>
          <w:color w:val="000000"/>
          <w:lang w:eastAsia="cs-CZ"/>
        </w:rPr>
        <w:t xml:space="preserve"> 1;52(3</w:t>
      </w:r>
      <w:proofErr w:type="gramStart"/>
      <w:r w:rsidR="003F2958" w:rsidRPr="003F2958">
        <w:rPr>
          <w:rFonts w:ascii="Times New Roman" w:eastAsia="Times New Roman" w:hAnsi="Times New Roman" w:cs="Times New Roman"/>
          <w:color w:val="000000"/>
          <w:lang w:eastAsia="cs-CZ"/>
        </w:rPr>
        <w:t>):e</w:t>
      </w:r>
      <w:proofErr w:type="gramEnd"/>
      <w:r w:rsidR="003F2958" w:rsidRPr="003F2958">
        <w:rPr>
          <w:rFonts w:ascii="Times New Roman" w:eastAsia="Times New Roman" w:hAnsi="Times New Roman" w:cs="Times New Roman"/>
          <w:color w:val="000000"/>
          <w:lang w:eastAsia="cs-CZ"/>
        </w:rPr>
        <w:t>18-55</w:t>
      </w:r>
      <w:r w:rsidR="003F2958">
        <w:rPr>
          <w:rFonts w:ascii="Times New Roman" w:eastAsia="Times New Roman" w:hAnsi="Times New Roman" w:cs="Times New Roman"/>
          <w:color w:val="000000"/>
          <w:lang w:eastAsia="cs-CZ"/>
        </w:rPr>
        <w:t xml:space="preserve">; </w:t>
      </w:r>
      <w:r w:rsidRPr="00FC68B9">
        <w:rPr>
          <w:rFonts w:ascii="Times New Roman" w:eastAsia="Times New Roman" w:hAnsi="Times New Roman" w:cs="Times New Roman"/>
          <w:color w:val="000000"/>
          <w:lang w:eastAsia="cs-CZ"/>
        </w:rPr>
        <w:t xml:space="preserve">Simon AE, </w:t>
      </w:r>
      <w:r w:rsidRPr="00304EE2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cs-CZ"/>
        </w:rPr>
        <w:t xml:space="preserve">Lancet </w:t>
      </w:r>
      <w:proofErr w:type="spellStart"/>
      <w:r w:rsidRPr="00304EE2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cs-CZ"/>
        </w:rPr>
        <w:t>Infect</w:t>
      </w:r>
      <w:proofErr w:type="spellEnd"/>
      <w:r w:rsidRPr="00304EE2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cs-CZ"/>
        </w:rPr>
        <w:t xml:space="preserve"> Dis.</w:t>
      </w:r>
      <w:r w:rsidRPr="00FC68B9">
        <w:rPr>
          <w:rFonts w:ascii="Times New Roman" w:eastAsia="Times New Roman" w:hAnsi="Times New Roman" w:cs="Times New Roman"/>
          <w:color w:val="000000"/>
          <w:lang w:eastAsia="cs-CZ"/>
        </w:rPr>
        <w:t xml:space="preserve"> 2011 Dec;11(12):952-62</w:t>
      </w:r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 a další publikace.</w:t>
      </w:r>
    </w:p>
    <w:p w14:paraId="28FB1532" w14:textId="4C6DA474" w:rsidR="00BA2A88" w:rsidRPr="00BA2A88" w:rsidRDefault="00FC68B9" w:rsidP="00BA2A88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 xml:space="preserve">Opora v </w:t>
      </w:r>
      <w:r w:rsidR="00BA2A88"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ICM (Philadelphia 2018):</w:t>
      </w:r>
      <w:r w:rsidR="00BA2A88" w:rsidRPr="00BA2A88">
        <w:rPr>
          <w:rFonts w:ascii="Times New Roman" w:eastAsia="Times New Roman" w:hAnsi="Times New Roman" w:cs="Times New Roman"/>
          <w:color w:val="000000"/>
          <w:lang w:eastAsia="cs-CZ"/>
        </w:rPr>
        <w:t> Mezinárodní konsenzus v sekci </w:t>
      </w:r>
      <w:proofErr w:type="spellStart"/>
      <w:r w:rsidR="00BA2A88" w:rsidRPr="00BA2A88">
        <w:rPr>
          <w:rFonts w:ascii="Times New Roman" w:eastAsia="Times New Roman" w:hAnsi="Times New Roman" w:cs="Times New Roman"/>
          <w:i/>
          <w:iCs/>
          <w:color w:val="000000"/>
          <w:lang w:eastAsia="cs-CZ"/>
        </w:rPr>
        <w:t>Preoperative</w:t>
      </w:r>
      <w:proofErr w:type="spellEnd"/>
      <w:r w:rsidR="00BA2A88" w:rsidRPr="00BA2A88">
        <w:rPr>
          <w:rFonts w:ascii="Times New Roman" w:eastAsia="Times New Roman" w:hAnsi="Times New Roman" w:cs="Times New Roman"/>
          <w:i/>
          <w:iCs/>
          <w:color w:val="000000"/>
          <w:lang w:eastAsia="cs-CZ"/>
        </w:rPr>
        <w:t xml:space="preserve"> </w:t>
      </w:r>
      <w:proofErr w:type="spellStart"/>
      <w:r w:rsidR="00BA2A88" w:rsidRPr="00BA2A88">
        <w:rPr>
          <w:rFonts w:ascii="Times New Roman" w:eastAsia="Times New Roman" w:hAnsi="Times New Roman" w:cs="Times New Roman"/>
          <w:i/>
          <w:iCs/>
          <w:color w:val="000000"/>
          <w:lang w:eastAsia="cs-CZ"/>
        </w:rPr>
        <w:t>Optimization</w:t>
      </w:r>
      <w:proofErr w:type="spellEnd"/>
      <w:r w:rsidR="00BA2A88" w:rsidRPr="00BA2A88">
        <w:rPr>
          <w:rFonts w:ascii="Times New Roman" w:eastAsia="Times New Roman" w:hAnsi="Times New Roman" w:cs="Times New Roman"/>
          <w:color w:val="000000"/>
          <w:lang w:eastAsia="cs-CZ"/>
        </w:rPr>
        <w:t> jasně uvádí, že cílem je redukce bakteriální zátěže na kůži a sliznicích, nikoliv systémová eradikace.</w:t>
      </w:r>
      <w:r w:rsidR="003720F4">
        <w:rPr>
          <w:rFonts w:ascii="Times New Roman" w:eastAsia="Times New Roman" w:hAnsi="Times New Roman" w:cs="Times New Roman"/>
          <w:color w:val="000000"/>
          <w:lang w:eastAsia="cs-CZ"/>
        </w:rPr>
        <w:t xml:space="preserve"> </w:t>
      </w:r>
    </w:p>
    <w:p w14:paraId="4368DF87" w14:textId="11127489" w:rsidR="00BA2A88" w:rsidRPr="00BA2A88" w:rsidRDefault="00BA2A88" w:rsidP="00BA2A88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Odůvodnění: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 Systémová ATB léčba kolonizace </w:t>
      </w:r>
      <w:r w:rsidR="00FC68B9">
        <w:rPr>
          <w:rFonts w:ascii="Times New Roman" w:eastAsia="Times New Roman" w:hAnsi="Times New Roman" w:cs="Times New Roman"/>
          <w:color w:val="000000"/>
          <w:lang w:eastAsia="cs-CZ"/>
        </w:rPr>
        <w:t xml:space="preserve">není účinná a 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nevede k redukci rizika </w:t>
      </w:r>
      <w:proofErr w:type="spellStart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periprotetického</w:t>
      </w:r>
      <w:proofErr w:type="spellEnd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infektu (PJI), ale signifikantně zvyšuje riziko selekce rezistentních kmenů a rozvoje post-antibiotické kolitidy (</w:t>
      </w:r>
      <w:r w:rsidRPr="00BA2A88">
        <w:rPr>
          <w:rFonts w:ascii="Times New Roman" w:eastAsia="Times New Roman" w:hAnsi="Times New Roman" w:cs="Times New Roman"/>
          <w:i/>
          <w:iCs/>
          <w:color w:val="000000"/>
          <w:lang w:eastAsia="cs-CZ"/>
        </w:rPr>
        <w:t xml:space="preserve">C. </w:t>
      </w:r>
      <w:proofErr w:type="spellStart"/>
      <w:r w:rsidRPr="00BA2A88">
        <w:rPr>
          <w:rFonts w:ascii="Times New Roman" w:eastAsia="Times New Roman" w:hAnsi="Times New Roman" w:cs="Times New Roman"/>
          <w:i/>
          <w:iCs/>
          <w:color w:val="000000"/>
          <w:lang w:eastAsia="cs-CZ"/>
        </w:rPr>
        <w:t>difficile</w:t>
      </w:r>
      <w:proofErr w:type="spellEnd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).</w:t>
      </w:r>
    </w:p>
    <w:p w14:paraId="29541902" w14:textId="77777777" w:rsidR="00BA2A88" w:rsidRPr="00BA2A88" w:rsidRDefault="00BA2A88" w:rsidP="00BA2A88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  <w:t>2. Lokální dekolonizace jako standard péče</w:t>
      </w:r>
    </w:p>
    <w:p w14:paraId="1A5028D6" w14:textId="77777777" w:rsidR="00BA2A88" w:rsidRPr="00BA2A88" w:rsidRDefault="00BA2A88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Světová doporučení (ICM, CDC, WHO) upřednostňují </w:t>
      </w: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lokální dekolonizační protokoly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.</w:t>
      </w:r>
    </w:p>
    <w:p w14:paraId="103B5BAF" w14:textId="656095B5" w:rsidR="00BA2A88" w:rsidRPr="00BA2A88" w:rsidRDefault="00BA2A88" w:rsidP="00BA2A88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Doporučení ICM: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 Pro pacienty identifikované jako nosiče </w:t>
      </w:r>
      <w:r w:rsidRPr="00BA2A88">
        <w:rPr>
          <w:rFonts w:ascii="Times New Roman" w:eastAsia="Times New Roman" w:hAnsi="Times New Roman" w:cs="Times New Roman"/>
          <w:i/>
          <w:iCs/>
          <w:color w:val="000000"/>
          <w:lang w:eastAsia="cs-CZ"/>
        </w:rPr>
        <w:t>S. aureus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 je doporučena aplikace </w:t>
      </w:r>
      <w:proofErr w:type="spellStart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mupirocinu</w:t>
      </w:r>
      <w:proofErr w:type="spellEnd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(2% mast do nosu 2x denně) </w:t>
      </w:r>
      <w:r w:rsidR="00475FC8">
        <w:rPr>
          <w:rFonts w:ascii="Times New Roman" w:eastAsia="Times New Roman" w:hAnsi="Times New Roman" w:cs="Times New Roman"/>
          <w:color w:val="000000"/>
          <w:lang w:eastAsia="cs-CZ"/>
        </w:rPr>
        <w:t xml:space="preserve">pro kolonizaci nosu </w:t>
      </w:r>
      <w:bookmarkStart w:id="0" w:name="_GoBack"/>
      <w:bookmarkEnd w:id="0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a </w:t>
      </w:r>
      <w:r w:rsidR="00304EE2">
        <w:rPr>
          <w:rFonts w:ascii="Times New Roman" w:eastAsia="Times New Roman" w:hAnsi="Times New Roman" w:cs="Times New Roman"/>
          <w:color w:val="000000"/>
          <w:lang w:eastAsia="cs-CZ"/>
        </w:rPr>
        <w:t xml:space="preserve">pro kůži - 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koupele </w:t>
      </w:r>
      <w:r w:rsidR="00304EE2">
        <w:rPr>
          <w:rFonts w:ascii="Times New Roman" w:eastAsia="Times New Roman" w:hAnsi="Times New Roman" w:cs="Times New Roman"/>
          <w:color w:val="000000"/>
          <w:lang w:eastAsia="cs-CZ"/>
        </w:rPr>
        <w:t>s použitím mýdla či prostředků s obsahem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</w:t>
      </w:r>
      <w:proofErr w:type="spellStart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chlorhexidinu</w:t>
      </w:r>
      <w:proofErr w:type="spellEnd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po dobu 5 dnů před operací.</w:t>
      </w:r>
    </w:p>
    <w:p w14:paraId="5038F60E" w14:textId="77777777" w:rsidR="00BA2A88" w:rsidRPr="00BA2A88" w:rsidRDefault="00BA2A88" w:rsidP="00BA2A88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Klinický význam: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 Tato strategie je dle EBM (Evidence-</w:t>
      </w:r>
      <w:proofErr w:type="spellStart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Based</w:t>
      </w:r>
      <w:proofErr w:type="spellEnd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</w:t>
      </w:r>
      <w:proofErr w:type="spellStart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Medicine</w:t>
      </w:r>
      <w:proofErr w:type="spellEnd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) spojena se signifikantním snížením výskytu časných infekcí v místě operačního výkonu (SSI) a PJI vyvolaných stafylokoky.</w:t>
      </w:r>
    </w:p>
    <w:p w14:paraId="34445ABE" w14:textId="77777777" w:rsidR="00BA2A88" w:rsidRPr="00BA2A88" w:rsidRDefault="00BA2A88" w:rsidP="00BA2A88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  <w:t>3. Kritika metodiky a logistiky odběrů</w:t>
      </w:r>
    </w:p>
    <w:p w14:paraId="3D59F4D4" w14:textId="77777777" w:rsidR="00BA2A88" w:rsidRPr="00BA2A88" w:rsidRDefault="00BA2A88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Zásadním problémem, na který ICM upozorňuje, je </w:t>
      </w: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standardizace procesů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.</w:t>
      </w:r>
    </w:p>
    <w:p w14:paraId="3F123FA2" w14:textId="77777777" w:rsidR="00BA2A88" w:rsidRPr="00BA2A88" w:rsidRDefault="00BA2A88" w:rsidP="00BA2A88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Provádění výtěrů bez přímé návaznosti na dekolonizační protokol postrádá smysl.</w:t>
      </w:r>
    </w:p>
    <w:p w14:paraId="3A2002CB" w14:textId="792F9EEB" w:rsidR="00BA2A88" w:rsidRPr="00BA2A88" w:rsidRDefault="00BA2A88" w:rsidP="00BA2A88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Problémem 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>je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>ne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správn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>é provedení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odběru, transportu a laboratorního zpracování 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 xml:space="preserve">s rizikem 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falešné </w:t>
      </w:r>
      <w:r w:rsidR="00E82981" w:rsidRPr="00BA2A88">
        <w:rPr>
          <w:rFonts w:ascii="Times New Roman" w:eastAsia="Times New Roman" w:hAnsi="Times New Roman" w:cs="Times New Roman"/>
          <w:color w:val="000000"/>
          <w:lang w:eastAsia="cs-CZ"/>
        </w:rPr>
        <w:t>negativit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>y</w:t>
      </w:r>
      <w:r w:rsidR="00E82981"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nebo hlášení běžné flóry, která nevyžaduje zásah.</w:t>
      </w:r>
    </w:p>
    <w:p w14:paraId="7917F085" w14:textId="23F1760F" w:rsidR="00BA2A88" w:rsidRPr="00BA2A88" w:rsidRDefault="00BA2A88" w:rsidP="00BA2A88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Stanovisko: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 Pokud pracoviště nemá zaveden standardizovaný protokol lokální dekolonizace, je samotné provádění screeningových kultivací 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 xml:space="preserve">nesprávné a 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neefektivní.</w:t>
      </w:r>
    </w:p>
    <w:p w14:paraId="26732929" w14:textId="77777777" w:rsidR="00BA2A88" w:rsidRPr="00BA2A88" w:rsidRDefault="00BA2A88" w:rsidP="00BA2A88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  <w:lastRenderedPageBreak/>
        <w:t>4. Vztah k Věstníku MZ ČR a mezinárodní odbornost</w:t>
      </w:r>
    </w:p>
    <w:p w14:paraId="2AFED3B3" w14:textId="22857E0B" w:rsidR="00BA2A88" w:rsidRPr="00BA2A88" w:rsidRDefault="00BA2A88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U kloubních náhrad je nutné vycházet ze specifických 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 xml:space="preserve">mezinárodních 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doporučení pro ortopedickou operativu, nikoliv pouze z obecných doporučení Věstníku MZ ČR (např. 2018).</w:t>
      </w:r>
    </w:p>
    <w:p w14:paraId="0D0C50A6" w14:textId="5352C827" w:rsidR="00BA2A88" w:rsidRPr="00BA2A88" w:rsidRDefault="00BA2A88" w:rsidP="00BA2A88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Odborný rozpor: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 Věstník </w:t>
      </w:r>
      <w:proofErr w:type="spellStart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MZd</w:t>
      </w:r>
      <w:proofErr w:type="spellEnd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byl koncipován jako obecný rámec a nebyl vypracován expertní skupinou specializovanou na infekce 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>kloubních náhrad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(PJI).</w:t>
      </w:r>
    </w:p>
    <w:p w14:paraId="43071DC4" w14:textId="29D55B6F" w:rsidR="00E82981" w:rsidRDefault="00BA2A88" w:rsidP="00BA2A88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ICM vs. Věstník: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 Zatímco Věstník se zaměřuje na obecnou interní přípravu, ICM definuje specifické kroky k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>e snížení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rizika specifického pro ortopedické implantáty. </w:t>
      </w:r>
    </w:p>
    <w:p w14:paraId="2C7EA2E2" w14:textId="12838E5F" w:rsidR="00BA2A88" w:rsidRPr="00BA2A88" w:rsidRDefault="00BA2A88" w:rsidP="00BA2A88">
      <w:pPr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Na základě ICM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 xml:space="preserve"> doporučení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 </w:t>
      </w: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není nález asymptomatické kolonizace důvodem k odkladu operace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, </w:t>
      </w:r>
      <w:r w:rsidR="00FC68B9">
        <w:rPr>
          <w:rFonts w:ascii="Times New Roman" w:eastAsia="Times New Roman" w:hAnsi="Times New Roman" w:cs="Times New Roman"/>
          <w:color w:val="000000"/>
          <w:lang w:eastAsia="cs-CZ"/>
        </w:rPr>
        <w:t>doporučuje se však provedení</w:t>
      </w:r>
      <w:r w:rsidR="00E82981"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lokální dekolonizace.</w:t>
      </w:r>
    </w:p>
    <w:p w14:paraId="113B82E2" w14:textId="77777777" w:rsidR="00BA2A88" w:rsidRPr="00BA2A88" w:rsidRDefault="00BA2A88" w:rsidP="00BA2A88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cs-CZ"/>
        </w:rPr>
        <w:t>Závěr</w:t>
      </w:r>
    </w:p>
    <w:p w14:paraId="584C1F5C" w14:textId="0DE99458" w:rsidR="00E82981" w:rsidRDefault="00BA2A88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 xml:space="preserve">Rutinní kultivační vyšetření (výtěry) </w:t>
      </w:r>
      <w:r w:rsidR="00E82981"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ne</w:t>
      </w:r>
      <w:r w:rsidR="00FC68B9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jsou</w:t>
      </w:r>
      <w:r w:rsidR="00E82981"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 xml:space="preserve"> </w:t>
      </w: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u asymptomatických pacientů indikován</w:t>
      </w:r>
      <w:r w:rsidR="00FC68B9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>y</w:t>
      </w:r>
      <w:r w:rsidRPr="00BA2A88">
        <w:rPr>
          <w:rFonts w:ascii="Times New Roman" w:eastAsia="Times New Roman" w:hAnsi="Times New Roman" w:cs="Times New Roman"/>
          <w:b/>
          <w:bCs/>
          <w:color w:val="000000"/>
          <w:lang w:eastAsia="cs-CZ"/>
        </w:rPr>
        <w:t xml:space="preserve"> jako povinná součást běžného předoperačního vyšetření.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 </w:t>
      </w:r>
    </w:p>
    <w:p w14:paraId="726685C6" w14:textId="185EB561" w:rsidR="00E82981" w:rsidRDefault="00BA2A88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Pokud je </w:t>
      </w:r>
      <w:r w:rsidR="00E82981">
        <w:rPr>
          <w:rFonts w:ascii="Times New Roman" w:eastAsia="Times New Roman" w:hAnsi="Times New Roman" w:cs="Times New Roman"/>
          <w:color w:val="000000"/>
          <w:lang w:eastAsia="cs-CZ"/>
        </w:rPr>
        <w:t xml:space="preserve">však </w:t>
      </w:r>
      <w:proofErr w:type="spellStart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screening</w:t>
      </w:r>
      <w:proofErr w:type="spellEnd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</w:t>
      </w:r>
      <w:r w:rsidR="00FC68B9">
        <w:rPr>
          <w:rFonts w:ascii="Times New Roman" w:eastAsia="Times New Roman" w:hAnsi="Times New Roman" w:cs="Times New Roman"/>
          <w:color w:val="000000"/>
          <w:lang w:eastAsia="cs-CZ"/>
        </w:rPr>
        <w:t>z nějakého důvodu (předchozí operace v anamnéze, pacient se zvýšeným rizikem PJI atp.) indikován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, </w:t>
      </w:r>
      <w:r w:rsidR="00FC68B9">
        <w:rPr>
          <w:rFonts w:ascii="Times New Roman" w:eastAsia="Times New Roman" w:hAnsi="Times New Roman" w:cs="Times New Roman"/>
          <w:color w:val="000000"/>
          <w:lang w:eastAsia="cs-CZ"/>
        </w:rPr>
        <w:t xml:space="preserve">měl by být proveden co nejefektivněji a </w:t>
      </w: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jeho výsledkem nesmí být nasazení celkových antibiotik, ale zahájení lokální dekolonizace (</w:t>
      </w:r>
      <w:proofErr w:type="spellStart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mupirocin</w:t>
      </w:r>
      <w:proofErr w:type="spellEnd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 + </w:t>
      </w:r>
      <w:proofErr w:type="spellStart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chlorhexidin</w:t>
      </w:r>
      <w:proofErr w:type="spellEnd"/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 xml:space="preserve">). </w:t>
      </w:r>
    </w:p>
    <w:p w14:paraId="3318D638" w14:textId="5823D9C7" w:rsidR="00BA2A88" w:rsidRPr="00BA2A88" w:rsidRDefault="00BA2A88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color w:val="000000"/>
          <w:lang w:eastAsia="cs-CZ"/>
        </w:rPr>
        <w:t>Expertní skupina ČSOT doporučuje v tomto směru následovat mezinárodní standardy ICM, které jsou pro obor ortopedie nadřazené obecným doporučením pro neselektovanou populaci.</w:t>
      </w:r>
    </w:p>
    <w:p w14:paraId="5ADEEC12" w14:textId="0461031D" w:rsidR="00BA2A88" w:rsidRPr="00BA2A88" w:rsidRDefault="00BA2A88" w:rsidP="00BA2A88">
      <w:pPr>
        <w:jc w:val="both"/>
        <w:rPr>
          <w:rFonts w:ascii="Times New Roman" w:eastAsia="Times New Roman" w:hAnsi="Times New Roman" w:cs="Times New Roman"/>
          <w:lang w:eastAsia="cs-CZ"/>
        </w:rPr>
      </w:pPr>
    </w:p>
    <w:p w14:paraId="3513648D" w14:textId="5890781E" w:rsidR="00BA2A88" w:rsidRDefault="00BA2A88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cs-CZ"/>
        </w:rPr>
      </w:pPr>
      <w:r w:rsidRPr="00BA2A88">
        <w:rPr>
          <w:rFonts w:ascii="Times New Roman" w:eastAsia="Times New Roman" w:hAnsi="Times New Roman" w:cs="Times New Roman"/>
          <w:i/>
          <w:iCs/>
          <w:color w:val="000000"/>
          <w:lang w:eastAsia="cs-CZ"/>
        </w:rPr>
        <w:t>Tento dokument byl připraven jako podklad pro oficiální vyjádření výboru ČSOT.</w:t>
      </w:r>
    </w:p>
    <w:p w14:paraId="395CEC64" w14:textId="3CE59BD5" w:rsidR="00304EE2" w:rsidRDefault="00304EE2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</w:p>
    <w:p w14:paraId="4F981C9C" w14:textId="7C1B0DA8" w:rsidR="00304EE2" w:rsidRDefault="00BB6CA6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>
        <w:rPr>
          <w:rFonts w:ascii="Times New Roman" w:eastAsia="Times New Roman" w:hAnsi="Times New Roman" w:cs="Times New Roman"/>
          <w:color w:val="000000"/>
          <w:lang w:eastAsia="cs-CZ"/>
        </w:rPr>
        <w:t>Z</w:t>
      </w:r>
      <w:r w:rsidR="00304EE2">
        <w:rPr>
          <w:rFonts w:ascii="Times New Roman" w:eastAsia="Times New Roman" w:hAnsi="Times New Roman" w:cs="Times New Roman"/>
          <w:color w:val="000000"/>
          <w:lang w:eastAsia="cs-CZ"/>
        </w:rPr>
        <w:t xml:space="preserve">a </w:t>
      </w:r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Expertní skupinu pro infekce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cs-CZ"/>
        </w:rPr>
        <w:t>muskuloskeletálního</w:t>
      </w:r>
      <w:proofErr w:type="spellEnd"/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 aparátu zpracovali:</w:t>
      </w:r>
    </w:p>
    <w:p w14:paraId="7506B9D5" w14:textId="41B6CCA1" w:rsidR="00304EE2" w:rsidRDefault="00304EE2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>
        <w:rPr>
          <w:rFonts w:ascii="Times New Roman" w:eastAsia="Times New Roman" w:hAnsi="Times New Roman" w:cs="Times New Roman"/>
          <w:color w:val="000000"/>
          <w:lang w:eastAsia="cs-CZ"/>
        </w:rPr>
        <w:t>MUDr. David Musil, Ph.D.</w:t>
      </w:r>
    </w:p>
    <w:p w14:paraId="1CD50BB1" w14:textId="7F0A111E" w:rsidR="00304EE2" w:rsidRDefault="00304EE2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Prof. MUDr. Jiří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cs-CZ"/>
        </w:rPr>
        <w:t>Gallo</w:t>
      </w:r>
      <w:proofErr w:type="spellEnd"/>
      <w:r>
        <w:rPr>
          <w:rFonts w:ascii="Times New Roman" w:eastAsia="Times New Roman" w:hAnsi="Times New Roman" w:cs="Times New Roman"/>
          <w:color w:val="000000"/>
          <w:lang w:eastAsia="cs-CZ"/>
        </w:rPr>
        <w:t xml:space="preserve">, Ph.D. </w:t>
      </w:r>
    </w:p>
    <w:p w14:paraId="403FA1EA" w14:textId="25508D94" w:rsidR="00BB6CA6" w:rsidRDefault="00BB6CA6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>
        <w:rPr>
          <w:rFonts w:ascii="Times New Roman" w:eastAsia="Times New Roman" w:hAnsi="Times New Roman" w:cs="Times New Roman"/>
          <w:color w:val="000000"/>
          <w:lang w:eastAsia="cs-CZ"/>
        </w:rPr>
        <w:t>Doc. MUDr. Vladislav Barták, Ph.D.</w:t>
      </w:r>
    </w:p>
    <w:p w14:paraId="1E542C3A" w14:textId="1ECA95E4" w:rsidR="00BB6CA6" w:rsidRDefault="00BB6CA6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>
        <w:rPr>
          <w:rFonts w:ascii="Times New Roman" w:eastAsia="Times New Roman" w:hAnsi="Times New Roman" w:cs="Times New Roman"/>
          <w:color w:val="000000"/>
          <w:lang w:eastAsia="cs-CZ"/>
        </w:rPr>
        <w:t>MUDr. Radek Bartoška, Ph.D.</w:t>
      </w:r>
    </w:p>
    <w:p w14:paraId="5CE51B8D" w14:textId="5C5ED440" w:rsidR="00BB6CA6" w:rsidRDefault="00BB6CA6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</w:p>
    <w:p w14:paraId="3D0187E6" w14:textId="3D9E497D" w:rsidR="00BB6CA6" w:rsidRPr="00BA2A88" w:rsidRDefault="00BB6CA6" w:rsidP="00BA2A8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cs-CZ"/>
        </w:rPr>
      </w:pPr>
      <w:r>
        <w:rPr>
          <w:rFonts w:ascii="Times New Roman" w:eastAsia="Times New Roman" w:hAnsi="Times New Roman" w:cs="Times New Roman"/>
          <w:noProof/>
          <w:color w:val="000000"/>
          <w:lang w:eastAsia="cs-CZ"/>
        </w:rPr>
        <w:drawing>
          <wp:inline distT="0" distB="0" distL="0" distR="0" wp14:anchorId="7C761FF1" wp14:editId="16EBAABB">
            <wp:extent cx="1055077" cy="1100455"/>
            <wp:effectExtent l="0" t="0" r="0" b="4445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772978710791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39" r="22966"/>
                    <a:stretch/>
                  </pic:blipFill>
                  <pic:spPr bwMode="auto">
                    <a:xfrm>
                      <a:off x="0" y="0"/>
                      <a:ext cx="1058461" cy="1103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B6CA6" w:rsidRPr="00BA2A88" w:rsidSect="000E48E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A83732"/>
    <w:multiLevelType w:val="multilevel"/>
    <w:tmpl w:val="61C8A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B72539"/>
    <w:multiLevelType w:val="multilevel"/>
    <w:tmpl w:val="4BEAE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45579A"/>
    <w:multiLevelType w:val="multilevel"/>
    <w:tmpl w:val="101A0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5A2777"/>
    <w:multiLevelType w:val="multilevel"/>
    <w:tmpl w:val="66543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A88"/>
    <w:rsid w:val="00042993"/>
    <w:rsid w:val="00076AAF"/>
    <w:rsid w:val="000E48E6"/>
    <w:rsid w:val="00254C3D"/>
    <w:rsid w:val="00301B5A"/>
    <w:rsid w:val="00304EE2"/>
    <w:rsid w:val="00307006"/>
    <w:rsid w:val="003720F4"/>
    <w:rsid w:val="003D5D3A"/>
    <w:rsid w:val="003F2958"/>
    <w:rsid w:val="00475FC8"/>
    <w:rsid w:val="006A2A98"/>
    <w:rsid w:val="006E2248"/>
    <w:rsid w:val="0080242B"/>
    <w:rsid w:val="008114DC"/>
    <w:rsid w:val="008F4A7D"/>
    <w:rsid w:val="00957119"/>
    <w:rsid w:val="00996998"/>
    <w:rsid w:val="009D4807"/>
    <w:rsid w:val="00AA2094"/>
    <w:rsid w:val="00BA2A88"/>
    <w:rsid w:val="00BB6CA6"/>
    <w:rsid w:val="00CD75AA"/>
    <w:rsid w:val="00CF58D1"/>
    <w:rsid w:val="00DF4F3C"/>
    <w:rsid w:val="00E82981"/>
    <w:rsid w:val="00FC68B9"/>
    <w:rsid w:val="00FF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603AA"/>
  <w15:chartTrackingRefBased/>
  <w15:docId w15:val="{4CA70308-14A1-9043-81A0-A568CB2DD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BA2A8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BA2A88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BA2A88"/>
    <w:rPr>
      <w:color w:val="0000FF"/>
      <w:u w:val="single"/>
    </w:rPr>
  </w:style>
  <w:style w:type="character" w:customStyle="1" w:styleId="apple-converted-space">
    <w:name w:val="apple-converted-space"/>
    <w:basedOn w:val="Standardnpsmoodstavce"/>
    <w:rsid w:val="00BA2A88"/>
  </w:style>
  <w:style w:type="character" w:customStyle="1" w:styleId="Nadpis2Char">
    <w:name w:val="Nadpis 2 Char"/>
    <w:basedOn w:val="Standardnpsmoodstavce"/>
    <w:link w:val="Nadpis2"/>
    <w:uiPriority w:val="9"/>
    <w:rsid w:val="00BA2A88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BA2A88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BA2A8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cs-CZ"/>
    </w:rPr>
  </w:style>
  <w:style w:type="paragraph" w:styleId="Revize">
    <w:name w:val="Revision"/>
    <w:hidden/>
    <w:uiPriority w:val="99"/>
    <w:semiHidden/>
    <w:rsid w:val="003720F4"/>
  </w:style>
  <w:style w:type="paragraph" w:styleId="Textbubliny">
    <w:name w:val="Balloon Text"/>
    <w:basedOn w:val="Normln"/>
    <w:link w:val="TextbublinyChar"/>
    <w:uiPriority w:val="99"/>
    <w:semiHidden/>
    <w:unhideWhenUsed/>
    <w:rsid w:val="00304EE2"/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04EE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503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30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73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01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95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02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7119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200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9775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976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38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31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065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283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189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Musil</dc:creator>
  <cp:keywords/>
  <dc:description/>
  <cp:lastModifiedBy>David Musil</cp:lastModifiedBy>
  <cp:revision>3</cp:revision>
  <dcterms:created xsi:type="dcterms:W3CDTF">2026-03-08T17:29:00Z</dcterms:created>
  <dcterms:modified xsi:type="dcterms:W3CDTF">2026-03-08T17:30:00Z</dcterms:modified>
</cp:coreProperties>
</file>